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A089" w14:textId="026F35D4" w:rsidR="000B493B" w:rsidRDefault="000B493B" w:rsidP="000B493B">
      <w:pPr>
        <w:jc w:val="both"/>
        <w:rPr>
          <w:b/>
        </w:rPr>
      </w:pPr>
      <w:r w:rsidRPr="003B3626">
        <w:rPr>
          <w:b/>
        </w:rPr>
        <w:t>Changes to hma-pwl-production-v</w:t>
      </w:r>
      <w:r>
        <w:rPr>
          <w:b/>
        </w:rPr>
        <w:t>3.</w:t>
      </w:r>
      <w:r w:rsidR="00D36D82">
        <w:rPr>
          <w:b/>
        </w:rPr>
        <w:t>2</w:t>
      </w:r>
    </w:p>
    <w:p w14:paraId="072CAB14" w14:textId="75215A4E" w:rsidR="00126DF3" w:rsidRDefault="00126DF3" w:rsidP="00E51110">
      <w:pPr>
        <w:jc w:val="both"/>
        <w:rPr>
          <w:bCs/>
        </w:rPr>
      </w:pPr>
      <w:r>
        <w:rPr>
          <w:bCs/>
        </w:rPr>
        <w:t>General</w:t>
      </w:r>
    </w:p>
    <w:p w14:paraId="5984DDC2" w14:textId="779F0A07" w:rsidR="00126DF3" w:rsidRPr="00E97ADB" w:rsidRDefault="00126DF3" w:rsidP="00126DF3">
      <w:pPr>
        <w:pStyle w:val="ListParagraph"/>
        <w:numPr>
          <w:ilvl w:val="0"/>
          <w:numId w:val="27"/>
        </w:numPr>
        <w:jc w:val="both"/>
        <w:rPr>
          <w:bCs/>
        </w:rPr>
      </w:pPr>
      <w:r w:rsidRPr="00E97ADB">
        <w:rPr>
          <w:bCs/>
        </w:rPr>
        <w:t xml:space="preserve">Import macro updated to </w:t>
      </w:r>
      <w:r w:rsidR="00FC2831" w:rsidRPr="00E97ADB">
        <w:rPr>
          <w:bCs/>
        </w:rPr>
        <w:t>support</w:t>
      </w:r>
      <w:r w:rsidRPr="00E97ADB">
        <w:rPr>
          <w:bCs/>
        </w:rPr>
        <w:t xml:space="preserve"> worksheet version V3.</w:t>
      </w:r>
      <w:r w:rsidR="00E97ADB" w:rsidRPr="00E97ADB">
        <w:rPr>
          <w:bCs/>
        </w:rPr>
        <w:t>2</w:t>
      </w:r>
      <w:r w:rsidRPr="00E97ADB">
        <w:rPr>
          <w:bCs/>
        </w:rPr>
        <w:t xml:space="preserve"> (</w:t>
      </w:r>
      <w:r w:rsidR="00E97ADB" w:rsidRPr="00E97ADB">
        <w:rPr>
          <w:bCs/>
        </w:rPr>
        <w:t>3</w:t>
      </w:r>
      <w:r w:rsidRPr="00E97ADB">
        <w:rPr>
          <w:bCs/>
        </w:rPr>
        <w:t>-</w:t>
      </w:r>
      <w:r w:rsidR="00E97ADB" w:rsidRPr="00E97ADB">
        <w:rPr>
          <w:bCs/>
        </w:rPr>
        <w:t>2</w:t>
      </w:r>
      <w:r w:rsidR="004D27ED" w:rsidRPr="00E97ADB">
        <w:rPr>
          <w:bCs/>
        </w:rPr>
        <w:t>0</w:t>
      </w:r>
      <w:r w:rsidRPr="00E97ADB">
        <w:rPr>
          <w:bCs/>
        </w:rPr>
        <w:t>-202</w:t>
      </w:r>
      <w:r w:rsidR="00E97ADB" w:rsidRPr="00E97ADB">
        <w:rPr>
          <w:bCs/>
        </w:rPr>
        <w:t>5</w:t>
      </w:r>
      <w:r w:rsidRPr="00E97ADB">
        <w:rPr>
          <w:bCs/>
        </w:rPr>
        <w:t>).</w:t>
      </w:r>
    </w:p>
    <w:p w14:paraId="39D1E89F" w14:textId="1D9675E8" w:rsidR="002243A9" w:rsidRDefault="002243A9" w:rsidP="002243A9">
      <w:pPr>
        <w:pStyle w:val="ListParagraph"/>
        <w:numPr>
          <w:ilvl w:val="0"/>
          <w:numId w:val="27"/>
        </w:numPr>
        <w:jc w:val="both"/>
        <w:rPr>
          <w:bCs/>
        </w:rPr>
      </w:pPr>
      <w:r w:rsidRPr="002243A9">
        <w:rPr>
          <w:bCs/>
        </w:rPr>
        <w:t>Header panes have been frozen so that context is maintained while scrolling.</w:t>
      </w:r>
    </w:p>
    <w:p w14:paraId="6A1B372C" w14:textId="064050EE" w:rsidR="00A30736" w:rsidRDefault="00A30736" w:rsidP="002243A9">
      <w:pPr>
        <w:pStyle w:val="ListParagraph"/>
        <w:numPr>
          <w:ilvl w:val="0"/>
          <w:numId w:val="27"/>
        </w:numPr>
        <w:jc w:val="both"/>
        <w:rPr>
          <w:bCs/>
        </w:rPr>
      </w:pPr>
      <w:r>
        <w:rPr>
          <w:bCs/>
        </w:rPr>
        <w:t>Update PWL Production Spreadsheet instructions to 2025</w:t>
      </w:r>
      <w:r w:rsidR="00AC6397">
        <w:rPr>
          <w:bCs/>
        </w:rPr>
        <w:t xml:space="preserve"> Edition</w:t>
      </w:r>
      <w:r>
        <w:rPr>
          <w:bCs/>
        </w:rPr>
        <w:t>.</w:t>
      </w:r>
    </w:p>
    <w:p w14:paraId="3024A34E" w14:textId="568CA3D7" w:rsidR="00A41AED" w:rsidRDefault="00A41AED" w:rsidP="002437B4">
      <w:pPr>
        <w:jc w:val="both"/>
        <w:rPr>
          <w:bCs/>
        </w:rPr>
      </w:pPr>
      <w:r>
        <w:rPr>
          <w:bCs/>
        </w:rPr>
        <w:t>Core Density Analysis</w:t>
      </w:r>
    </w:p>
    <w:p w14:paraId="10CDBE1B" w14:textId="6D3C76C1" w:rsidR="00A41AED" w:rsidRPr="00A41AED" w:rsidRDefault="00A41AED" w:rsidP="00A41AED">
      <w:pPr>
        <w:pStyle w:val="ListParagraph"/>
        <w:numPr>
          <w:ilvl w:val="0"/>
          <w:numId w:val="30"/>
        </w:numPr>
        <w:jc w:val="both"/>
        <w:rPr>
          <w:bCs/>
        </w:rPr>
      </w:pPr>
      <w:r>
        <w:rPr>
          <w:bCs/>
        </w:rPr>
        <w:t>Fixed a bug that caused the Lot Length (column A) to not count overflow sublots. Did not affect pay.</w:t>
      </w:r>
    </w:p>
    <w:p w14:paraId="739514C4" w14:textId="2A2031D6" w:rsidR="002437B4" w:rsidRDefault="002437B4" w:rsidP="002437B4">
      <w:pPr>
        <w:jc w:val="both"/>
        <w:rPr>
          <w:bCs/>
        </w:rPr>
      </w:pPr>
      <w:r>
        <w:rPr>
          <w:bCs/>
        </w:rPr>
        <w:t xml:space="preserve">LJ </w:t>
      </w:r>
      <w:proofErr w:type="spellStart"/>
      <w:r>
        <w:rPr>
          <w:bCs/>
        </w:rPr>
        <w:t>Nuc</w:t>
      </w:r>
      <w:proofErr w:type="spellEnd"/>
      <w:r>
        <w:rPr>
          <w:bCs/>
        </w:rPr>
        <w:t xml:space="preserve"> Density </w:t>
      </w:r>
      <w:proofErr w:type="spellStart"/>
      <w:r>
        <w:rPr>
          <w:bCs/>
        </w:rPr>
        <w:t>F&amp;t</w:t>
      </w:r>
      <w:proofErr w:type="spellEnd"/>
    </w:p>
    <w:p w14:paraId="2C1C48DD" w14:textId="3FB7169B" w:rsidR="002437B4" w:rsidRDefault="002437B4" w:rsidP="002437B4">
      <w:pPr>
        <w:pStyle w:val="ListParagraph"/>
        <w:numPr>
          <w:ilvl w:val="0"/>
          <w:numId w:val="29"/>
        </w:numPr>
        <w:jc w:val="both"/>
        <w:rPr>
          <w:bCs/>
        </w:rPr>
      </w:pPr>
      <w:r>
        <w:rPr>
          <w:bCs/>
        </w:rPr>
        <w:t>Added footprint test fields.</w:t>
      </w:r>
    </w:p>
    <w:p w14:paraId="4CE2FC88" w14:textId="0FA166C6" w:rsidR="00C84388" w:rsidRDefault="00C84388" w:rsidP="00C84388">
      <w:pPr>
        <w:jc w:val="both"/>
        <w:rPr>
          <w:bCs/>
        </w:rPr>
      </w:pPr>
      <w:proofErr w:type="spellStart"/>
      <w:r>
        <w:rPr>
          <w:bCs/>
        </w:rPr>
        <w:t>Gmm</w:t>
      </w:r>
      <w:proofErr w:type="spellEnd"/>
      <w:r>
        <w:rPr>
          <w:bCs/>
        </w:rPr>
        <w:t xml:space="preserve"> </w:t>
      </w:r>
      <w:proofErr w:type="spellStart"/>
      <w:r>
        <w:rPr>
          <w:bCs/>
        </w:rPr>
        <w:t>F&amp;t</w:t>
      </w:r>
      <w:proofErr w:type="spellEnd"/>
      <w:r>
        <w:rPr>
          <w:bCs/>
        </w:rPr>
        <w:t xml:space="preserve"> /</w:t>
      </w:r>
      <w:r w:rsidR="00A603EE">
        <w:rPr>
          <w:bCs/>
        </w:rPr>
        <w:t xml:space="preserve"> </w:t>
      </w:r>
      <w:proofErr w:type="spellStart"/>
      <w:r w:rsidR="00A603EE">
        <w:rPr>
          <w:bCs/>
        </w:rPr>
        <w:t>Gmb</w:t>
      </w:r>
      <w:proofErr w:type="spellEnd"/>
      <w:r w:rsidR="00A603EE">
        <w:rPr>
          <w:bCs/>
        </w:rPr>
        <w:t xml:space="preserve"> </w:t>
      </w:r>
      <w:proofErr w:type="spellStart"/>
      <w:r w:rsidR="00A603EE">
        <w:rPr>
          <w:bCs/>
        </w:rPr>
        <w:t>F&amp;t</w:t>
      </w:r>
      <w:proofErr w:type="spellEnd"/>
      <w:r w:rsidR="00A603EE">
        <w:rPr>
          <w:bCs/>
        </w:rPr>
        <w:t xml:space="preserve"> / AC% /</w:t>
      </w:r>
      <w:r>
        <w:rPr>
          <w:bCs/>
        </w:rPr>
        <w:t xml:space="preserve"> Volumetric Pay Factors</w:t>
      </w:r>
    </w:p>
    <w:p w14:paraId="2B25507E" w14:textId="44DE0477" w:rsidR="0058665B" w:rsidRDefault="0058665B" w:rsidP="00C84388">
      <w:pPr>
        <w:pStyle w:val="ListParagraph"/>
        <w:numPr>
          <w:ilvl w:val="0"/>
          <w:numId w:val="29"/>
        </w:numPr>
        <w:jc w:val="both"/>
        <w:rPr>
          <w:bCs/>
        </w:rPr>
      </w:pPr>
      <w:r>
        <w:rPr>
          <w:bCs/>
        </w:rPr>
        <w:t xml:space="preserve">Comments fields have been added. For the </w:t>
      </w:r>
      <w:proofErr w:type="spellStart"/>
      <w:r>
        <w:rPr>
          <w:bCs/>
        </w:rPr>
        <w:t>Gmm</w:t>
      </w:r>
      <w:proofErr w:type="spellEnd"/>
      <w:r>
        <w:rPr>
          <w:bCs/>
        </w:rPr>
        <w:t xml:space="preserve"> and </w:t>
      </w:r>
      <w:proofErr w:type="spellStart"/>
      <w:r>
        <w:rPr>
          <w:bCs/>
        </w:rPr>
        <w:t>Gmb</w:t>
      </w:r>
      <w:proofErr w:type="spellEnd"/>
      <w:r>
        <w:rPr>
          <w:bCs/>
        </w:rPr>
        <w:t xml:space="preserve"> worksheets, the comments section is available on the far-right side of the worksheet in column CS. For the AC% worksheet, the comment section is available on the far-right side of the worksheet in column CX.</w:t>
      </w:r>
    </w:p>
    <w:p w14:paraId="24224132" w14:textId="0FD2F59D" w:rsidR="00C84388" w:rsidRDefault="00C84388" w:rsidP="00C84388">
      <w:pPr>
        <w:pStyle w:val="ListParagraph"/>
        <w:numPr>
          <w:ilvl w:val="0"/>
          <w:numId w:val="29"/>
        </w:numPr>
        <w:jc w:val="both"/>
        <w:rPr>
          <w:bCs/>
        </w:rPr>
      </w:pPr>
      <w:r>
        <w:rPr>
          <w:bCs/>
        </w:rPr>
        <w:t>Lot Size (tons) will now only sum the tonnage from sublots that contain QC test results. This way if a QC test is missed during production, the tonnage can still be tracked with the worksheet without affecting pay.</w:t>
      </w:r>
    </w:p>
    <w:p w14:paraId="1D3E847C" w14:textId="0DE8063D" w:rsidR="002F5B06" w:rsidRDefault="002F5B06" w:rsidP="002F5B06">
      <w:pPr>
        <w:pStyle w:val="ListParagraph"/>
        <w:numPr>
          <w:ilvl w:val="1"/>
          <w:numId w:val="29"/>
        </w:numPr>
        <w:jc w:val="both"/>
        <w:rPr>
          <w:bCs/>
        </w:rPr>
      </w:pPr>
      <w:r>
        <w:rPr>
          <w:bCs/>
        </w:rPr>
        <w:t xml:space="preserve">NOTE: A QC test result is required for the </w:t>
      </w:r>
      <w:proofErr w:type="spellStart"/>
      <w:r>
        <w:rPr>
          <w:bCs/>
        </w:rPr>
        <w:t>Gmm</w:t>
      </w:r>
      <w:proofErr w:type="spellEnd"/>
      <w:r>
        <w:rPr>
          <w:bCs/>
        </w:rPr>
        <w:t xml:space="preserve">, </w:t>
      </w:r>
      <w:proofErr w:type="spellStart"/>
      <w:r>
        <w:rPr>
          <w:bCs/>
        </w:rPr>
        <w:t>Gmb</w:t>
      </w:r>
      <w:proofErr w:type="spellEnd"/>
      <w:r>
        <w:rPr>
          <w:bCs/>
        </w:rPr>
        <w:t>, and AC for the sublot tonnage to be counted towards the lot.</w:t>
      </w:r>
    </w:p>
    <w:p w14:paraId="68E61F57" w14:textId="0D92E312" w:rsidR="006A4A5E" w:rsidRDefault="006A4A5E" w:rsidP="006125D3">
      <w:pPr>
        <w:jc w:val="both"/>
        <w:rPr>
          <w:bCs/>
        </w:rPr>
      </w:pPr>
      <w:r>
        <w:rPr>
          <w:bCs/>
        </w:rPr>
        <w:t>Volumetric Pay Factors</w:t>
      </w:r>
    </w:p>
    <w:p w14:paraId="3291B326" w14:textId="5622281E" w:rsidR="006A4A5E" w:rsidRDefault="006A4A5E" w:rsidP="006A4A5E">
      <w:pPr>
        <w:pStyle w:val="ListParagraph"/>
        <w:numPr>
          <w:ilvl w:val="0"/>
          <w:numId w:val="29"/>
        </w:numPr>
        <w:jc w:val="both"/>
        <w:rPr>
          <w:bCs/>
        </w:rPr>
      </w:pPr>
      <w:r>
        <w:rPr>
          <w:bCs/>
        </w:rPr>
        <w:t xml:space="preserve">Fixed a bug that would incorrectly assess the BTS Referee Testing Fee when the pay factor increased </w:t>
      </w:r>
      <w:proofErr w:type="gramStart"/>
      <w:r>
        <w:rPr>
          <w:bCs/>
        </w:rPr>
        <w:t>as a result of</w:t>
      </w:r>
      <w:proofErr w:type="gramEnd"/>
      <w:r>
        <w:rPr>
          <w:bCs/>
        </w:rPr>
        <w:t xml:space="preserve"> the referee testing.</w:t>
      </w:r>
      <w:r w:rsidR="00407855">
        <w:rPr>
          <w:bCs/>
        </w:rPr>
        <w:t xml:space="preserve"> Affects pay (in very rare instances).</w:t>
      </w:r>
    </w:p>
    <w:p w14:paraId="6166B29B" w14:textId="22E04F79" w:rsidR="00E82176" w:rsidRDefault="00E82176" w:rsidP="00E82176">
      <w:pPr>
        <w:jc w:val="both"/>
        <w:rPr>
          <w:bCs/>
        </w:rPr>
      </w:pPr>
      <w:r>
        <w:rPr>
          <w:bCs/>
        </w:rPr>
        <w:t>Total Pay Adjustment Summary</w:t>
      </w:r>
    </w:p>
    <w:p w14:paraId="7984B7C8" w14:textId="255920EA" w:rsidR="00E82176" w:rsidRPr="00E82176" w:rsidRDefault="00E82176" w:rsidP="00E82176">
      <w:pPr>
        <w:pStyle w:val="ListParagraph"/>
        <w:numPr>
          <w:ilvl w:val="0"/>
          <w:numId w:val="29"/>
        </w:numPr>
        <w:jc w:val="both"/>
        <w:rPr>
          <w:bCs/>
        </w:rPr>
      </w:pPr>
      <w:r>
        <w:rPr>
          <w:bCs/>
        </w:rPr>
        <w:t>Fix header for Project Limits which previously would only show the beginning station in decimal format. Now it will show the range in station format.</w:t>
      </w:r>
    </w:p>
    <w:p w14:paraId="7D030000" w14:textId="3C501FF0" w:rsidR="006125D3" w:rsidRDefault="006125D3" w:rsidP="006125D3">
      <w:pPr>
        <w:jc w:val="both"/>
        <w:rPr>
          <w:bCs/>
        </w:rPr>
      </w:pPr>
      <w:r>
        <w:rPr>
          <w:bCs/>
        </w:rPr>
        <w:t>Volumetric Charts</w:t>
      </w:r>
    </w:p>
    <w:p w14:paraId="0E88D820" w14:textId="7B8C2A01" w:rsidR="006125D3" w:rsidRDefault="006125D3" w:rsidP="006125D3">
      <w:pPr>
        <w:pStyle w:val="ListParagraph"/>
        <w:numPr>
          <w:ilvl w:val="0"/>
          <w:numId w:val="29"/>
        </w:numPr>
        <w:jc w:val="both"/>
        <w:rPr>
          <w:bCs/>
        </w:rPr>
      </w:pPr>
      <w:r>
        <w:rPr>
          <w:bCs/>
        </w:rPr>
        <w:t xml:space="preserve">Changed the representation of the Upper and Lower Spec Limit (Va </w:t>
      </w:r>
      <w:r w:rsidR="00A33030">
        <w:rPr>
          <w:bCs/>
        </w:rPr>
        <w:t>U</w:t>
      </w:r>
      <w:r>
        <w:rPr>
          <w:bCs/>
        </w:rPr>
        <w:t xml:space="preserve">SL and Va </w:t>
      </w:r>
      <w:r w:rsidR="00A33030">
        <w:rPr>
          <w:bCs/>
        </w:rPr>
        <w:t>L</w:t>
      </w:r>
      <w:r>
        <w:rPr>
          <w:bCs/>
        </w:rPr>
        <w:t xml:space="preserve">SL) for </w:t>
      </w:r>
      <w:r w:rsidR="007D53F9">
        <w:rPr>
          <w:bCs/>
        </w:rPr>
        <w:t xml:space="preserve">the </w:t>
      </w:r>
      <w:r>
        <w:rPr>
          <w:bCs/>
        </w:rPr>
        <w:t>Air Voids</w:t>
      </w:r>
      <w:r w:rsidR="007D53F9">
        <w:rPr>
          <w:bCs/>
        </w:rPr>
        <w:t xml:space="preserve"> chart</w:t>
      </w:r>
      <w:r>
        <w:rPr>
          <w:bCs/>
        </w:rPr>
        <w:t xml:space="preserve"> to an orange dashed line </w:t>
      </w:r>
      <w:r w:rsidR="00A33030">
        <w:rPr>
          <w:bCs/>
        </w:rPr>
        <w:t xml:space="preserve">(previously </w:t>
      </w:r>
      <w:r>
        <w:rPr>
          <w:bCs/>
        </w:rPr>
        <w:t>solid green line</w:t>
      </w:r>
      <w:r w:rsidR="00A33030">
        <w:rPr>
          <w:bCs/>
        </w:rPr>
        <w:t>)</w:t>
      </w:r>
      <w:r>
        <w:rPr>
          <w:bCs/>
        </w:rPr>
        <w:t xml:space="preserve"> to better differentiate</w:t>
      </w:r>
      <w:r w:rsidR="00A33030">
        <w:rPr>
          <w:bCs/>
        </w:rPr>
        <w:t xml:space="preserve"> specification limits from</w:t>
      </w:r>
      <w:r>
        <w:rPr>
          <w:bCs/>
        </w:rPr>
        <w:t xml:space="preserve"> action limits.</w:t>
      </w:r>
    </w:p>
    <w:p w14:paraId="16EB330F" w14:textId="7C75E641" w:rsidR="007D53F9" w:rsidRDefault="007D53F9" w:rsidP="007D53F9">
      <w:pPr>
        <w:pStyle w:val="ListParagraph"/>
        <w:numPr>
          <w:ilvl w:val="1"/>
          <w:numId w:val="29"/>
        </w:numPr>
        <w:jc w:val="both"/>
        <w:rPr>
          <w:bCs/>
        </w:rPr>
      </w:pPr>
      <w:r>
        <w:rPr>
          <w:bCs/>
        </w:rPr>
        <w:t>Limits will conform to the following representation standards:</w:t>
      </w:r>
    </w:p>
    <w:p w14:paraId="3240AF95" w14:textId="2A9E5337" w:rsidR="007D53F9" w:rsidRDefault="007D53F9" w:rsidP="007D53F9">
      <w:pPr>
        <w:pStyle w:val="ListParagraph"/>
        <w:numPr>
          <w:ilvl w:val="2"/>
          <w:numId w:val="29"/>
        </w:numPr>
        <w:jc w:val="both"/>
        <w:rPr>
          <w:bCs/>
        </w:rPr>
      </w:pPr>
      <w:r>
        <w:rPr>
          <w:bCs/>
        </w:rPr>
        <w:t>Solid Red Lines = Acceptance Limits</w:t>
      </w:r>
    </w:p>
    <w:p w14:paraId="153E5FD8" w14:textId="060992B5" w:rsidR="007D53F9" w:rsidRDefault="007D53F9" w:rsidP="007D53F9">
      <w:pPr>
        <w:pStyle w:val="ListParagraph"/>
        <w:numPr>
          <w:ilvl w:val="2"/>
          <w:numId w:val="29"/>
        </w:numPr>
        <w:jc w:val="both"/>
        <w:rPr>
          <w:bCs/>
        </w:rPr>
      </w:pPr>
      <w:r>
        <w:rPr>
          <w:bCs/>
        </w:rPr>
        <w:t>Solid Green Lines = Action Limits</w:t>
      </w:r>
    </w:p>
    <w:p w14:paraId="36E7A16A" w14:textId="06172BFF" w:rsidR="00407855" w:rsidRPr="00EF5410" w:rsidRDefault="007D53F9" w:rsidP="00407855">
      <w:pPr>
        <w:pStyle w:val="ListParagraph"/>
        <w:numPr>
          <w:ilvl w:val="2"/>
          <w:numId w:val="29"/>
        </w:numPr>
        <w:jc w:val="both"/>
        <w:rPr>
          <w:bCs/>
        </w:rPr>
      </w:pPr>
      <w:r>
        <w:rPr>
          <w:bCs/>
        </w:rPr>
        <w:t>Dashed Orange Lines = Specification Limits</w:t>
      </w:r>
    </w:p>
    <w:p w14:paraId="037B2C5E" w14:textId="77777777" w:rsidR="00EF5410" w:rsidRDefault="00EF5410" w:rsidP="008A033D">
      <w:pPr>
        <w:jc w:val="both"/>
        <w:rPr>
          <w:bCs/>
        </w:rPr>
      </w:pPr>
    </w:p>
    <w:p w14:paraId="6ABF75A0" w14:textId="77777777" w:rsidR="00EF5410" w:rsidRDefault="00EF5410" w:rsidP="008A033D">
      <w:pPr>
        <w:jc w:val="both"/>
        <w:rPr>
          <w:bCs/>
        </w:rPr>
      </w:pPr>
    </w:p>
    <w:p w14:paraId="5652B107" w14:textId="2761B73D" w:rsidR="008A033D" w:rsidRDefault="008A033D" w:rsidP="008A033D">
      <w:pPr>
        <w:jc w:val="both"/>
        <w:rPr>
          <w:bCs/>
        </w:rPr>
      </w:pPr>
      <w:r>
        <w:rPr>
          <w:bCs/>
        </w:rPr>
        <w:lastRenderedPageBreak/>
        <w:t xml:space="preserve">(NEW) Daily Average </w:t>
      </w:r>
      <w:proofErr w:type="spellStart"/>
      <w:r>
        <w:rPr>
          <w:bCs/>
        </w:rPr>
        <w:t>Gmm</w:t>
      </w:r>
      <w:proofErr w:type="spellEnd"/>
      <w:r>
        <w:rPr>
          <w:bCs/>
        </w:rPr>
        <w:t xml:space="preserve"> for Density</w:t>
      </w:r>
    </w:p>
    <w:p w14:paraId="0CD83E7C" w14:textId="658A30B3" w:rsidR="008A033D" w:rsidRDefault="00C76134" w:rsidP="008A033D">
      <w:pPr>
        <w:pStyle w:val="ListParagraph"/>
        <w:numPr>
          <w:ilvl w:val="0"/>
          <w:numId w:val="28"/>
        </w:numPr>
        <w:jc w:val="both"/>
        <w:rPr>
          <w:bCs/>
        </w:rPr>
      </w:pPr>
      <w:r>
        <w:rPr>
          <w:bCs/>
        </w:rPr>
        <w:t>As you enter the volumetric test results, t</w:t>
      </w:r>
      <w:r w:rsidR="008A033D">
        <w:rPr>
          <w:bCs/>
        </w:rPr>
        <w:t xml:space="preserve">his new worksheet will automatically calculate the </w:t>
      </w:r>
      <w:r>
        <w:rPr>
          <w:bCs/>
        </w:rPr>
        <w:t>D</w:t>
      </w:r>
      <w:r w:rsidR="008A033D">
        <w:rPr>
          <w:bCs/>
        </w:rPr>
        <w:t xml:space="preserve">aily </w:t>
      </w:r>
      <w:r>
        <w:rPr>
          <w:bCs/>
        </w:rPr>
        <w:t>A</w:t>
      </w:r>
      <w:r w:rsidR="008A033D">
        <w:rPr>
          <w:bCs/>
        </w:rPr>
        <w:t xml:space="preserve">verage </w:t>
      </w:r>
      <w:proofErr w:type="spellStart"/>
      <w:r w:rsidR="008A033D">
        <w:rPr>
          <w:bCs/>
        </w:rPr>
        <w:t>Gmm</w:t>
      </w:r>
      <w:r>
        <w:rPr>
          <w:bCs/>
        </w:rPr>
        <w:t>s</w:t>
      </w:r>
      <w:proofErr w:type="spellEnd"/>
      <w:r w:rsidR="008A033D">
        <w:rPr>
          <w:bCs/>
        </w:rPr>
        <w:t xml:space="preserve"> according to MOTP WTM T355 section 10.1.1 that will be used for final acceptance and pay adjustment.</w:t>
      </w:r>
    </w:p>
    <w:p w14:paraId="78AFE4DC" w14:textId="275B8CAA" w:rsidR="008A033D" w:rsidRPr="008A033D" w:rsidRDefault="008A033D" w:rsidP="008A033D">
      <w:pPr>
        <w:pStyle w:val="ListParagraph"/>
        <w:numPr>
          <w:ilvl w:val="0"/>
          <w:numId w:val="28"/>
        </w:numPr>
        <w:jc w:val="both"/>
        <w:rPr>
          <w:bCs/>
        </w:rPr>
      </w:pPr>
      <w:r>
        <w:rPr>
          <w:bCs/>
        </w:rPr>
        <w:t xml:space="preserve">The </w:t>
      </w:r>
      <w:proofErr w:type="spellStart"/>
      <w:r>
        <w:rPr>
          <w:bCs/>
        </w:rPr>
        <w:t>Gmms</w:t>
      </w:r>
      <w:proofErr w:type="spellEnd"/>
      <w:r>
        <w:rPr>
          <w:bCs/>
        </w:rPr>
        <w:t xml:space="preserve"> in this table can be entered into the HMA Field Density Worksheet (V2.2+) to adjust the results for pay. The adjusted density results can then be copied back into the HMA PWL Production</w:t>
      </w:r>
      <w:r w:rsidR="00877916">
        <w:rPr>
          <w:bCs/>
        </w:rPr>
        <w:t xml:space="preserve"> </w:t>
      </w:r>
      <w:proofErr w:type="spellStart"/>
      <w:r w:rsidR="00877916">
        <w:rPr>
          <w:bCs/>
        </w:rPr>
        <w:t>Nuc</w:t>
      </w:r>
      <w:proofErr w:type="spellEnd"/>
      <w:r w:rsidR="00877916">
        <w:rPr>
          <w:bCs/>
        </w:rPr>
        <w:t xml:space="preserve"> Density </w:t>
      </w:r>
      <w:proofErr w:type="spellStart"/>
      <w:r w:rsidR="00877916">
        <w:rPr>
          <w:bCs/>
        </w:rPr>
        <w:t>F&amp;t</w:t>
      </w:r>
      <w:proofErr w:type="spellEnd"/>
      <w:r w:rsidR="00877916">
        <w:rPr>
          <w:bCs/>
        </w:rPr>
        <w:t xml:space="preserve"> and/or LJ </w:t>
      </w:r>
      <w:proofErr w:type="spellStart"/>
      <w:r w:rsidR="00877916">
        <w:rPr>
          <w:bCs/>
        </w:rPr>
        <w:t>Nuc</w:t>
      </w:r>
      <w:proofErr w:type="spellEnd"/>
      <w:r w:rsidR="00877916">
        <w:rPr>
          <w:bCs/>
        </w:rPr>
        <w:t xml:space="preserve"> Density </w:t>
      </w:r>
      <w:proofErr w:type="spellStart"/>
      <w:r w:rsidR="00877916">
        <w:rPr>
          <w:bCs/>
        </w:rPr>
        <w:t>F&amp;t</w:t>
      </w:r>
      <w:proofErr w:type="spellEnd"/>
      <w:r>
        <w:rPr>
          <w:bCs/>
        </w:rPr>
        <w:t xml:space="preserve"> worksheet</w:t>
      </w:r>
      <w:r w:rsidR="00877916">
        <w:rPr>
          <w:bCs/>
        </w:rPr>
        <w:t>s</w:t>
      </w:r>
      <w:r>
        <w:rPr>
          <w:bCs/>
        </w:rPr>
        <w:t xml:space="preserve"> to determine pay.</w:t>
      </w:r>
    </w:p>
    <w:p w14:paraId="222D00B8" w14:textId="6FF2A69A" w:rsidR="001D42B9" w:rsidRDefault="001D42B9">
      <w:pPr>
        <w:rPr>
          <w:bCs/>
        </w:rPr>
      </w:pPr>
      <w:r>
        <w:rPr>
          <w:bCs/>
        </w:rPr>
        <w:br w:type="page"/>
      </w:r>
    </w:p>
    <w:p w14:paraId="78031E0A" w14:textId="41BFB836" w:rsidR="00382898" w:rsidRDefault="00382898" w:rsidP="00382898">
      <w:pPr>
        <w:rPr>
          <w:b/>
          <w:bCs/>
        </w:rPr>
      </w:pPr>
      <w:r>
        <w:rPr>
          <w:b/>
          <w:bCs/>
        </w:rPr>
        <w:lastRenderedPageBreak/>
        <w:t>Additional Guidance for Enabling Macros in Microsoft Excel</w:t>
      </w:r>
    </w:p>
    <w:p w14:paraId="2AA46F0E" w14:textId="77777777" w:rsidR="00382898" w:rsidRDefault="00382898" w:rsidP="00382898">
      <w:r>
        <w:t>As of February 23, 2023, Microsoft has blocked macros by default from spreadsheets downloaded from the internet (aka Pantry) to provide additional protection from malicious macros. When this occurs, you will see an error like this at the top of the spreadsheet:</w:t>
      </w:r>
    </w:p>
    <w:p w14:paraId="014524A9" w14:textId="77777777" w:rsidR="00382898" w:rsidRDefault="00382898" w:rsidP="00382898">
      <w:r>
        <w:rPr>
          <w:noProof/>
        </w:rPr>
        <w:drawing>
          <wp:inline distT="0" distB="0" distL="0" distR="0" wp14:anchorId="78A521D8" wp14:editId="72105F44">
            <wp:extent cx="5943600" cy="382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2270"/>
                    </a:xfrm>
                    <a:prstGeom prst="rect">
                      <a:avLst/>
                    </a:prstGeom>
                  </pic:spPr>
                </pic:pic>
              </a:graphicData>
            </a:graphic>
          </wp:inline>
        </w:drawing>
      </w:r>
    </w:p>
    <w:p w14:paraId="549C2030" w14:textId="77777777" w:rsidR="00382898" w:rsidRDefault="00382898" w:rsidP="00382898">
      <w:r>
        <w:t>When this error is presented, you will be unable to enable macros using old methods where you could simply click the button in the banner to enable macros. Additional steps are required to enable the macros. Please perform the following steps to enable macros:</w:t>
      </w:r>
    </w:p>
    <w:p w14:paraId="048BC582" w14:textId="77777777" w:rsidR="00382898" w:rsidRDefault="00382898" w:rsidP="00382898">
      <w:r>
        <w:rPr>
          <w:noProof/>
        </w:rPr>
        <w:drawing>
          <wp:inline distT="0" distB="0" distL="0" distR="0" wp14:anchorId="7923A105" wp14:editId="66E53D9E">
            <wp:extent cx="5943600" cy="5085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085080"/>
                    </a:xfrm>
                    <a:prstGeom prst="rect">
                      <a:avLst/>
                    </a:prstGeom>
                  </pic:spPr>
                </pic:pic>
              </a:graphicData>
            </a:graphic>
          </wp:inline>
        </w:drawing>
      </w:r>
    </w:p>
    <w:p w14:paraId="77E70490" w14:textId="77777777" w:rsidR="00382898" w:rsidRDefault="00382898" w:rsidP="00586879">
      <w:pPr>
        <w:spacing w:after="0"/>
      </w:pPr>
      <w:r>
        <w:t>Additional information about this change can be found on Microsoft’s website at:</w:t>
      </w:r>
    </w:p>
    <w:p w14:paraId="74A6FC3A" w14:textId="77777777" w:rsidR="00382898" w:rsidRDefault="00000000" w:rsidP="00382898">
      <w:hyperlink r:id="rId7" w:history="1">
        <w:r w:rsidR="00382898" w:rsidRPr="00C03D02">
          <w:rPr>
            <w:rStyle w:val="Hyperlink"/>
          </w:rPr>
          <w:t>https://learn.microsoft.com/en-us/deployoffice/security/internet-macros-blocked</w:t>
        </w:r>
      </w:hyperlink>
    </w:p>
    <w:p w14:paraId="45272273" w14:textId="77777777" w:rsidR="00382898" w:rsidRDefault="00382898" w:rsidP="00586879">
      <w:pPr>
        <w:spacing w:after="0"/>
      </w:pPr>
      <w:r>
        <w:t>If you have any additional questions or issues running macros in your worksheets, please reach out to:</w:t>
      </w:r>
    </w:p>
    <w:p w14:paraId="3D1E03A5" w14:textId="5857A14D" w:rsidR="00E42680" w:rsidRPr="00EC2FB7" w:rsidRDefault="00000000" w:rsidP="00EC2FB7">
      <w:hyperlink r:id="rId8" w:history="1">
        <w:r w:rsidR="00382898" w:rsidRPr="006B083A">
          <w:rPr>
            <w:rStyle w:val="Hyperlink"/>
          </w:rPr>
          <w:t>albert.kilger@dot.wi.gov</w:t>
        </w:r>
      </w:hyperlink>
    </w:p>
    <w:sectPr w:rsidR="00E42680" w:rsidRPr="00EC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193"/>
    <w:multiLevelType w:val="hybridMultilevel"/>
    <w:tmpl w:val="7CA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1B7"/>
    <w:multiLevelType w:val="hybridMultilevel"/>
    <w:tmpl w:val="BFA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036"/>
    <w:multiLevelType w:val="hybridMultilevel"/>
    <w:tmpl w:val="8D3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F755C"/>
    <w:multiLevelType w:val="hybridMultilevel"/>
    <w:tmpl w:val="2DB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86E"/>
    <w:multiLevelType w:val="hybridMultilevel"/>
    <w:tmpl w:val="B2A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94BDF"/>
    <w:multiLevelType w:val="hybridMultilevel"/>
    <w:tmpl w:val="F55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5D4F"/>
    <w:multiLevelType w:val="hybridMultilevel"/>
    <w:tmpl w:val="F64E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65890"/>
    <w:multiLevelType w:val="hybridMultilevel"/>
    <w:tmpl w:val="85B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974FB"/>
    <w:multiLevelType w:val="hybridMultilevel"/>
    <w:tmpl w:val="296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F4A23"/>
    <w:multiLevelType w:val="hybridMultilevel"/>
    <w:tmpl w:val="C4CE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E7870"/>
    <w:multiLevelType w:val="hybridMultilevel"/>
    <w:tmpl w:val="53F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F4988"/>
    <w:multiLevelType w:val="hybridMultilevel"/>
    <w:tmpl w:val="4F26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E1923"/>
    <w:multiLevelType w:val="hybridMultilevel"/>
    <w:tmpl w:val="2BAC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D5AA2"/>
    <w:multiLevelType w:val="hybridMultilevel"/>
    <w:tmpl w:val="65BC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0166E"/>
    <w:multiLevelType w:val="hybridMultilevel"/>
    <w:tmpl w:val="778E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D0B14"/>
    <w:multiLevelType w:val="hybridMultilevel"/>
    <w:tmpl w:val="40883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EC53FC"/>
    <w:multiLevelType w:val="hybridMultilevel"/>
    <w:tmpl w:val="496A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D1C36"/>
    <w:multiLevelType w:val="hybridMultilevel"/>
    <w:tmpl w:val="ED04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55548"/>
    <w:multiLevelType w:val="hybridMultilevel"/>
    <w:tmpl w:val="F9D8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D00BA"/>
    <w:multiLevelType w:val="hybridMultilevel"/>
    <w:tmpl w:val="182C9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3237E"/>
    <w:multiLevelType w:val="hybridMultilevel"/>
    <w:tmpl w:val="92CA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76D2C"/>
    <w:multiLevelType w:val="hybridMultilevel"/>
    <w:tmpl w:val="0E0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54F59"/>
    <w:multiLevelType w:val="hybridMultilevel"/>
    <w:tmpl w:val="F61AC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763E6"/>
    <w:multiLevelType w:val="hybridMultilevel"/>
    <w:tmpl w:val="661E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A2F5B"/>
    <w:multiLevelType w:val="hybridMultilevel"/>
    <w:tmpl w:val="04A8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41530"/>
    <w:multiLevelType w:val="hybridMultilevel"/>
    <w:tmpl w:val="4154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0706E"/>
    <w:multiLevelType w:val="hybridMultilevel"/>
    <w:tmpl w:val="D81C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466B6"/>
    <w:multiLevelType w:val="hybridMultilevel"/>
    <w:tmpl w:val="A26E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17462"/>
    <w:multiLevelType w:val="hybridMultilevel"/>
    <w:tmpl w:val="32D20D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480C7C"/>
    <w:multiLevelType w:val="hybridMultilevel"/>
    <w:tmpl w:val="C4129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635750">
    <w:abstractNumId w:val="16"/>
  </w:num>
  <w:num w:numId="2" w16cid:durableId="2020621906">
    <w:abstractNumId w:val="23"/>
  </w:num>
  <w:num w:numId="3" w16cid:durableId="2131434006">
    <w:abstractNumId w:val="19"/>
  </w:num>
  <w:num w:numId="4" w16cid:durableId="1144932928">
    <w:abstractNumId w:val="7"/>
  </w:num>
  <w:num w:numId="5" w16cid:durableId="406878516">
    <w:abstractNumId w:val="25"/>
  </w:num>
  <w:num w:numId="6" w16cid:durableId="2142334196">
    <w:abstractNumId w:val="15"/>
  </w:num>
  <w:num w:numId="7" w16cid:durableId="730083295">
    <w:abstractNumId w:val="13"/>
  </w:num>
  <w:num w:numId="8" w16cid:durableId="2126999400">
    <w:abstractNumId w:val="21"/>
  </w:num>
  <w:num w:numId="9" w16cid:durableId="857086679">
    <w:abstractNumId w:val="5"/>
  </w:num>
  <w:num w:numId="10" w16cid:durableId="2111581257">
    <w:abstractNumId w:val="14"/>
  </w:num>
  <w:num w:numId="11" w16cid:durableId="410976571">
    <w:abstractNumId w:val="10"/>
  </w:num>
  <w:num w:numId="12" w16cid:durableId="23211800">
    <w:abstractNumId w:val="9"/>
  </w:num>
  <w:num w:numId="13" w16cid:durableId="1498183045">
    <w:abstractNumId w:val="0"/>
  </w:num>
  <w:num w:numId="14" w16cid:durableId="1699623543">
    <w:abstractNumId w:val="18"/>
  </w:num>
  <w:num w:numId="15" w16cid:durableId="2105955714">
    <w:abstractNumId w:val="24"/>
  </w:num>
  <w:num w:numId="16" w16cid:durableId="393968686">
    <w:abstractNumId w:val="4"/>
  </w:num>
  <w:num w:numId="17" w16cid:durableId="1561282793">
    <w:abstractNumId w:val="2"/>
  </w:num>
  <w:num w:numId="18" w16cid:durableId="213272216">
    <w:abstractNumId w:val="11"/>
  </w:num>
  <w:num w:numId="19" w16cid:durableId="1040782545">
    <w:abstractNumId w:val="6"/>
  </w:num>
  <w:num w:numId="20" w16cid:durableId="1262225642">
    <w:abstractNumId w:val="12"/>
  </w:num>
  <w:num w:numId="21" w16cid:durableId="1193112833">
    <w:abstractNumId w:val="29"/>
  </w:num>
  <w:num w:numId="22" w16cid:durableId="556549047">
    <w:abstractNumId w:val="3"/>
  </w:num>
  <w:num w:numId="23" w16cid:durableId="476457376">
    <w:abstractNumId w:val="8"/>
  </w:num>
  <w:num w:numId="24" w16cid:durableId="268389889">
    <w:abstractNumId w:val="22"/>
  </w:num>
  <w:num w:numId="25" w16cid:durableId="1383289093">
    <w:abstractNumId w:val="28"/>
  </w:num>
  <w:num w:numId="26" w16cid:durableId="777026514">
    <w:abstractNumId w:val="1"/>
  </w:num>
  <w:num w:numId="27" w16cid:durableId="1203592828">
    <w:abstractNumId w:val="26"/>
  </w:num>
  <w:num w:numId="28" w16cid:durableId="1385520749">
    <w:abstractNumId w:val="20"/>
  </w:num>
  <w:num w:numId="29" w16cid:durableId="1114592624">
    <w:abstractNumId w:val="27"/>
  </w:num>
  <w:num w:numId="30" w16cid:durableId="7690843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6"/>
    <w:rsid w:val="000077F3"/>
    <w:rsid w:val="000112BF"/>
    <w:rsid w:val="00011372"/>
    <w:rsid w:val="00011BE1"/>
    <w:rsid w:val="00025D5B"/>
    <w:rsid w:val="00026707"/>
    <w:rsid w:val="0003127A"/>
    <w:rsid w:val="0004260F"/>
    <w:rsid w:val="000502F1"/>
    <w:rsid w:val="0005345B"/>
    <w:rsid w:val="000B1A83"/>
    <w:rsid w:val="000B493B"/>
    <w:rsid w:val="000E10D7"/>
    <w:rsid w:val="000E1E9E"/>
    <w:rsid w:val="000E7F9E"/>
    <w:rsid w:val="000F3803"/>
    <w:rsid w:val="001233A1"/>
    <w:rsid w:val="0012669C"/>
    <w:rsid w:val="00126DF3"/>
    <w:rsid w:val="001318CF"/>
    <w:rsid w:val="001322BC"/>
    <w:rsid w:val="00141E22"/>
    <w:rsid w:val="00147411"/>
    <w:rsid w:val="00150357"/>
    <w:rsid w:val="00161FBF"/>
    <w:rsid w:val="00164D32"/>
    <w:rsid w:val="0017473B"/>
    <w:rsid w:val="001964CE"/>
    <w:rsid w:val="00197C29"/>
    <w:rsid w:val="001A58E8"/>
    <w:rsid w:val="001A5E9A"/>
    <w:rsid w:val="001A79E4"/>
    <w:rsid w:val="001B42D0"/>
    <w:rsid w:val="001C33C6"/>
    <w:rsid w:val="001C70B5"/>
    <w:rsid w:val="001D01A1"/>
    <w:rsid w:val="001D2F5C"/>
    <w:rsid w:val="001D42B9"/>
    <w:rsid w:val="00207722"/>
    <w:rsid w:val="00210C5C"/>
    <w:rsid w:val="00221E38"/>
    <w:rsid w:val="002243A9"/>
    <w:rsid w:val="00232735"/>
    <w:rsid w:val="002437B4"/>
    <w:rsid w:val="0024511B"/>
    <w:rsid w:val="002740E4"/>
    <w:rsid w:val="00274F2D"/>
    <w:rsid w:val="00280088"/>
    <w:rsid w:val="00291537"/>
    <w:rsid w:val="002C34A0"/>
    <w:rsid w:val="002C50E3"/>
    <w:rsid w:val="002D3B61"/>
    <w:rsid w:val="002E4936"/>
    <w:rsid w:val="002E5BA0"/>
    <w:rsid w:val="002F5B06"/>
    <w:rsid w:val="00301F97"/>
    <w:rsid w:val="003039EB"/>
    <w:rsid w:val="00316DA9"/>
    <w:rsid w:val="003218DD"/>
    <w:rsid w:val="00322286"/>
    <w:rsid w:val="0035630B"/>
    <w:rsid w:val="00362FD5"/>
    <w:rsid w:val="003643CB"/>
    <w:rsid w:val="003664DA"/>
    <w:rsid w:val="00370479"/>
    <w:rsid w:val="00382898"/>
    <w:rsid w:val="0038345D"/>
    <w:rsid w:val="0039575C"/>
    <w:rsid w:val="003B3626"/>
    <w:rsid w:val="003D25BB"/>
    <w:rsid w:val="003E2F9A"/>
    <w:rsid w:val="00407855"/>
    <w:rsid w:val="00421468"/>
    <w:rsid w:val="00435676"/>
    <w:rsid w:val="0044491F"/>
    <w:rsid w:val="00447724"/>
    <w:rsid w:val="004D27ED"/>
    <w:rsid w:val="004E5653"/>
    <w:rsid w:val="005031C2"/>
    <w:rsid w:val="005308DA"/>
    <w:rsid w:val="005467B8"/>
    <w:rsid w:val="005469CC"/>
    <w:rsid w:val="0054771D"/>
    <w:rsid w:val="00577455"/>
    <w:rsid w:val="00582352"/>
    <w:rsid w:val="00586185"/>
    <w:rsid w:val="0058665B"/>
    <w:rsid w:val="00586879"/>
    <w:rsid w:val="00590192"/>
    <w:rsid w:val="005932CA"/>
    <w:rsid w:val="005B2D4B"/>
    <w:rsid w:val="005D1957"/>
    <w:rsid w:val="005E0464"/>
    <w:rsid w:val="005F1211"/>
    <w:rsid w:val="005F64C1"/>
    <w:rsid w:val="006125D3"/>
    <w:rsid w:val="00615EE8"/>
    <w:rsid w:val="00624B89"/>
    <w:rsid w:val="0062772E"/>
    <w:rsid w:val="006418AE"/>
    <w:rsid w:val="00676764"/>
    <w:rsid w:val="00684FF3"/>
    <w:rsid w:val="006A1CDC"/>
    <w:rsid w:val="006A4A5E"/>
    <w:rsid w:val="006E6F5F"/>
    <w:rsid w:val="00706DA9"/>
    <w:rsid w:val="00720DBA"/>
    <w:rsid w:val="00724BA7"/>
    <w:rsid w:val="00726241"/>
    <w:rsid w:val="00733C79"/>
    <w:rsid w:val="0074712F"/>
    <w:rsid w:val="00757496"/>
    <w:rsid w:val="00762A08"/>
    <w:rsid w:val="007750BA"/>
    <w:rsid w:val="00775A39"/>
    <w:rsid w:val="007D53F9"/>
    <w:rsid w:val="007D7535"/>
    <w:rsid w:val="007E1051"/>
    <w:rsid w:val="008019AA"/>
    <w:rsid w:val="00802433"/>
    <w:rsid w:val="00803AF5"/>
    <w:rsid w:val="00820919"/>
    <w:rsid w:val="00822E61"/>
    <w:rsid w:val="00825310"/>
    <w:rsid w:val="00825F9B"/>
    <w:rsid w:val="00863362"/>
    <w:rsid w:val="008702F8"/>
    <w:rsid w:val="008736AD"/>
    <w:rsid w:val="0087485E"/>
    <w:rsid w:val="00876C3E"/>
    <w:rsid w:val="00877916"/>
    <w:rsid w:val="00893736"/>
    <w:rsid w:val="008A033D"/>
    <w:rsid w:val="008A1650"/>
    <w:rsid w:val="008A4FB5"/>
    <w:rsid w:val="008C08AE"/>
    <w:rsid w:val="008C3CD6"/>
    <w:rsid w:val="008C680A"/>
    <w:rsid w:val="008D0CA1"/>
    <w:rsid w:val="00903A75"/>
    <w:rsid w:val="0092493A"/>
    <w:rsid w:val="00950888"/>
    <w:rsid w:val="00962B58"/>
    <w:rsid w:val="00970490"/>
    <w:rsid w:val="009721C5"/>
    <w:rsid w:val="00976354"/>
    <w:rsid w:val="009A0867"/>
    <w:rsid w:val="009A410F"/>
    <w:rsid w:val="009A459D"/>
    <w:rsid w:val="009A47AA"/>
    <w:rsid w:val="009B783D"/>
    <w:rsid w:val="009D1E55"/>
    <w:rsid w:val="009F0729"/>
    <w:rsid w:val="00A006B6"/>
    <w:rsid w:val="00A02541"/>
    <w:rsid w:val="00A0723C"/>
    <w:rsid w:val="00A235BD"/>
    <w:rsid w:val="00A30736"/>
    <w:rsid w:val="00A33030"/>
    <w:rsid w:val="00A41AED"/>
    <w:rsid w:val="00A440D7"/>
    <w:rsid w:val="00A603DC"/>
    <w:rsid w:val="00A603EE"/>
    <w:rsid w:val="00A62BEC"/>
    <w:rsid w:val="00A62F05"/>
    <w:rsid w:val="00A7347A"/>
    <w:rsid w:val="00A91B35"/>
    <w:rsid w:val="00AA01D0"/>
    <w:rsid w:val="00AC2DF5"/>
    <w:rsid w:val="00AC6397"/>
    <w:rsid w:val="00AD1A8D"/>
    <w:rsid w:val="00AE0D67"/>
    <w:rsid w:val="00AF513D"/>
    <w:rsid w:val="00B06BC4"/>
    <w:rsid w:val="00B11083"/>
    <w:rsid w:val="00B16245"/>
    <w:rsid w:val="00B3527C"/>
    <w:rsid w:val="00B37CE1"/>
    <w:rsid w:val="00B4056F"/>
    <w:rsid w:val="00B43111"/>
    <w:rsid w:val="00B529BF"/>
    <w:rsid w:val="00B56DD5"/>
    <w:rsid w:val="00B805E1"/>
    <w:rsid w:val="00B830C3"/>
    <w:rsid w:val="00B838B2"/>
    <w:rsid w:val="00B974F9"/>
    <w:rsid w:val="00BA055F"/>
    <w:rsid w:val="00BA19F1"/>
    <w:rsid w:val="00BA7BA1"/>
    <w:rsid w:val="00BC0DD2"/>
    <w:rsid w:val="00BD1DD8"/>
    <w:rsid w:val="00BE4613"/>
    <w:rsid w:val="00BE5131"/>
    <w:rsid w:val="00BE5A89"/>
    <w:rsid w:val="00C1670E"/>
    <w:rsid w:val="00C350BD"/>
    <w:rsid w:val="00C3684D"/>
    <w:rsid w:val="00C51600"/>
    <w:rsid w:val="00C51B86"/>
    <w:rsid w:val="00C5467A"/>
    <w:rsid w:val="00C62E45"/>
    <w:rsid w:val="00C76134"/>
    <w:rsid w:val="00C82E6C"/>
    <w:rsid w:val="00C84388"/>
    <w:rsid w:val="00C915EC"/>
    <w:rsid w:val="00C94DAA"/>
    <w:rsid w:val="00CA5252"/>
    <w:rsid w:val="00CC5508"/>
    <w:rsid w:val="00D01937"/>
    <w:rsid w:val="00D146D4"/>
    <w:rsid w:val="00D173C5"/>
    <w:rsid w:val="00D213FC"/>
    <w:rsid w:val="00D36D82"/>
    <w:rsid w:val="00D52A13"/>
    <w:rsid w:val="00D9752B"/>
    <w:rsid w:val="00DB0032"/>
    <w:rsid w:val="00DB0360"/>
    <w:rsid w:val="00DB340F"/>
    <w:rsid w:val="00DF27C8"/>
    <w:rsid w:val="00E04B2D"/>
    <w:rsid w:val="00E23D41"/>
    <w:rsid w:val="00E313E2"/>
    <w:rsid w:val="00E36C1B"/>
    <w:rsid w:val="00E42680"/>
    <w:rsid w:val="00E47416"/>
    <w:rsid w:val="00E51110"/>
    <w:rsid w:val="00E52C40"/>
    <w:rsid w:val="00E613C0"/>
    <w:rsid w:val="00E63F0C"/>
    <w:rsid w:val="00E6406D"/>
    <w:rsid w:val="00E71721"/>
    <w:rsid w:val="00E7689B"/>
    <w:rsid w:val="00E82176"/>
    <w:rsid w:val="00E97ADB"/>
    <w:rsid w:val="00EA7CE6"/>
    <w:rsid w:val="00EB531E"/>
    <w:rsid w:val="00EC2FB7"/>
    <w:rsid w:val="00ED0C12"/>
    <w:rsid w:val="00ED24E3"/>
    <w:rsid w:val="00EE1A43"/>
    <w:rsid w:val="00EE2B4F"/>
    <w:rsid w:val="00EE7B6C"/>
    <w:rsid w:val="00EF5410"/>
    <w:rsid w:val="00EF7A79"/>
    <w:rsid w:val="00F01750"/>
    <w:rsid w:val="00F220B4"/>
    <w:rsid w:val="00F320DA"/>
    <w:rsid w:val="00F37DB2"/>
    <w:rsid w:val="00F5703A"/>
    <w:rsid w:val="00F639CB"/>
    <w:rsid w:val="00F66758"/>
    <w:rsid w:val="00F6681E"/>
    <w:rsid w:val="00F86A24"/>
    <w:rsid w:val="00FB1904"/>
    <w:rsid w:val="00FC2831"/>
    <w:rsid w:val="00FD61FF"/>
    <w:rsid w:val="00FF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4DA2"/>
  <w15:chartTrackingRefBased/>
  <w15:docId w15:val="{58DE59B5-B567-42ED-9992-9B909047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26"/>
    <w:pPr>
      <w:ind w:left="720"/>
      <w:contextualSpacing/>
    </w:pPr>
  </w:style>
  <w:style w:type="paragraph" w:styleId="BalloonText">
    <w:name w:val="Balloon Text"/>
    <w:basedOn w:val="Normal"/>
    <w:link w:val="BalloonTextChar"/>
    <w:uiPriority w:val="99"/>
    <w:semiHidden/>
    <w:unhideWhenUsed/>
    <w:rsid w:val="0075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496"/>
    <w:rPr>
      <w:rFonts w:ascii="Segoe UI" w:hAnsi="Segoe UI" w:cs="Segoe UI"/>
      <w:sz w:val="18"/>
      <w:szCs w:val="18"/>
    </w:rPr>
  </w:style>
  <w:style w:type="character" w:styleId="Hyperlink">
    <w:name w:val="Hyperlink"/>
    <w:basedOn w:val="DefaultParagraphFont"/>
    <w:uiPriority w:val="99"/>
    <w:unhideWhenUsed/>
    <w:rsid w:val="00382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kilger@dot.wi.gov" TargetMode="External"/><Relationship Id="rId3" Type="http://schemas.openxmlformats.org/officeDocument/2006/relationships/settings" Target="settings.xml"/><Relationship Id="rId7" Type="http://schemas.openxmlformats.org/officeDocument/2006/relationships/hyperlink" Target="https://learn.microsoft.com/en-us/deployoffice/security/internet-macros-block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23443</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ALBERT J</dc:creator>
  <cp:keywords/>
  <dc:description/>
  <cp:lastModifiedBy>Albert Kilger</cp:lastModifiedBy>
  <cp:revision>228</cp:revision>
  <dcterms:created xsi:type="dcterms:W3CDTF">2020-04-14T15:40:00Z</dcterms:created>
  <dcterms:modified xsi:type="dcterms:W3CDTF">2025-03-31T19:55:00Z</dcterms:modified>
</cp:coreProperties>
</file>